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8C" w:rsidRDefault="001E6E8C">
      <w:pPr>
        <w:pStyle w:val="IEcMemoHead"/>
      </w:pPr>
      <w:bookmarkStart w:id="0" w:name="_GoBack"/>
      <w:bookmarkEnd w:id="0"/>
      <w:r w:rsidRPr="00A6644B">
        <w:t>MEMORANDUM</w:t>
      </w:r>
      <w:r w:rsidR="000C5ACE" w:rsidRPr="00A6644B">
        <w:t xml:space="preserve"> </w:t>
      </w:r>
      <w:r w:rsidRPr="00A6644B">
        <w:t>|</w:t>
      </w:r>
      <w:r w:rsidR="000C5ACE" w:rsidRPr="00A6644B">
        <w:t xml:space="preserve"> </w:t>
      </w:r>
      <w:r w:rsidR="00486AB4" w:rsidRPr="00A6644B">
        <w:t>1</w:t>
      </w:r>
      <w:r w:rsidR="00C01CF1" w:rsidRPr="00A6644B">
        <w:t>.</w:t>
      </w:r>
      <w:r w:rsidR="006829DB" w:rsidRPr="00A6644B">
        <w:t>15</w:t>
      </w:r>
      <w:r w:rsidR="00C01CF1" w:rsidRPr="00A6644B">
        <w:t>.20</w:t>
      </w:r>
      <w:r w:rsidR="00CB4B2E" w:rsidRPr="00A6644B">
        <w:t>1</w:t>
      </w:r>
      <w:r w:rsidR="00486AB4" w:rsidRPr="00A6644B">
        <w:t>5</w:t>
      </w:r>
    </w:p>
    <w:p w:rsidR="001E6E8C" w:rsidRDefault="001E6E8C">
      <w:pPr>
        <w:spacing w:after="120"/>
      </w:pPr>
    </w:p>
    <w:tbl>
      <w:tblPr>
        <w:tblW w:w="954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440"/>
        <w:gridCol w:w="8100"/>
      </w:tblGrid>
      <w:tr w:rsidR="001E6E8C">
        <w:trPr>
          <w:cantSplit/>
          <w:trHeight w:val="403"/>
        </w:trPr>
        <w:tc>
          <w:tcPr>
            <w:tcW w:w="1440" w:type="dxa"/>
            <w:vAlign w:val="center"/>
          </w:tcPr>
          <w:p w:rsidR="001E6E8C" w:rsidRDefault="001E6E8C">
            <w:pPr>
              <w:pStyle w:val="IEcHeadingACallout"/>
              <w:spacing w:before="60" w:line="240" w:lineRule="auto"/>
            </w:pPr>
            <w:r>
              <w:t>TO</w:t>
            </w:r>
          </w:p>
        </w:tc>
        <w:tc>
          <w:tcPr>
            <w:tcW w:w="8100" w:type="dxa"/>
            <w:vAlign w:val="center"/>
          </w:tcPr>
          <w:p w:rsidR="001E6E8C" w:rsidRDefault="00B76E60" w:rsidP="00B76E60">
            <w:pPr>
              <w:pStyle w:val="IEcNormalText"/>
              <w:spacing w:after="0"/>
              <w:ind w:left="-108"/>
            </w:pPr>
            <w:r>
              <w:t>Carl Koch, Te</w:t>
            </w:r>
            <w:r w:rsidR="00A6644B">
              <w:t xml:space="preserve">rell Lasane, </w:t>
            </w:r>
            <w:r>
              <w:t>Matt Kee</w:t>
            </w:r>
            <w:r w:rsidR="00A6644B">
              <w:t>ne,</w:t>
            </w:r>
            <w:r>
              <w:t xml:space="preserve"> and</w:t>
            </w:r>
            <w:r w:rsidR="00A6644B">
              <w:t xml:space="preserve"> </w:t>
            </w:r>
            <w:r>
              <w:t xml:space="preserve">Shari Grossarth, </w:t>
            </w:r>
            <w:r w:rsidR="00A6644B">
              <w:t xml:space="preserve">EPA </w:t>
            </w:r>
          </w:p>
        </w:tc>
      </w:tr>
      <w:tr w:rsidR="001E6E8C">
        <w:trPr>
          <w:cantSplit/>
          <w:trHeight w:val="403"/>
        </w:trPr>
        <w:tc>
          <w:tcPr>
            <w:tcW w:w="1440" w:type="dxa"/>
            <w:vAlign w:val="center"/>
          </w:tcPr>
          <w:p w:rsidR="001E6E8C" w:rsidRDefault="001E6E8C">
            <w:pPr>
              <w:pStyle w:val="IEcHeadingACallout"/>
              <w:spacing w:before="60" w:line="240" w:lineRule="auto"/>
            </w:pPr>
            <w:r>
              <w:t>from</w:t>
            </w:r>
          </w:p>
        </w:tc>
        <w:tc>
          <w:tcPr>
            <w:tcW w:w="8100" w:type="dxa"/>
            <w:vAlign w:val="center"/>
          </w:tcPr>
          <w:p w:rsidR="001E6E8C" w:rsidRDefault="00CB4B2E">
            <w:pPr>
              <w:pStyle w:val="IEcNormalText"/>
              <w:spacing w:after="0"/>
              <w:ind w:left="-108"/>
            </w:pPr>
            <w:r>
              <w:t>Nick Pittman and Neal Etre, IEc</w:t>
            </w:r>
          </w:p>
        </w:tc>
      </w:tr>
      <w:tr w:rsidR="001E6E8C">
        <w:trPr>
          <w:cantSplit/>
          <w:trHeight w:val="403"/>
        </w:trPr>
        <w:tc>
          <w:tcPr>
            <w:tcW w:w="1440" w:type="dxa"/>
            <w:vAlign w:val="center"/>
          </w:tcPr>
          <w:p w:rsidR="001E6E8C" w:rsidRDefault="001E6E8C">
            <w:pPr>
              <w:pStyle w:val="IEcHeadingACallout"/>
              <w:spacing w:before="60" w:line="240" w:lineRule="auto"/>
            </w:pPr>
            <w:r>
              <w:t>subject</w:t>
            </w:r>
          </w:p>
        </w:tc>
        <w:tc>
          <w:tcPr>
            <w:tcW w:w="8100" w:type="dxa"/>
            <w:vAlign w:val="center"/>
          </w:tcPr>
          <w:p w:rsidR="001E6E8C" w:rsidRDefault="00B16EBA" w:rsidP="00703C77">
            <w:pPr>
              <w:pStyle w:val="IEcNormalText"/>
              <w:spacing w:after="0"/>
              <w:ind w:left="-108"/>
            </w:pPr>
            <w:r>
              <w:t xml:space="preserve">Draft </w:t>
            </w:r>
            <w:r w:rsidR="00846E60">
              <w:t>Research</w:t>
            </w:r>
            <w:r w:rsidR="00703C77">
              <w:t xml:space="preserve"> on Potential Options</w:t>
            </w:r>
            <w:r w:rsidR="008949F6">
              <w:t xml:space="preserve"> for ArchEE</w:t>
            </w:r>
            <w:r w:rsidR="00CB4B2E">
              <w:t xml:space="preserve"> </w:t>
            </w:r>
            <w:r w:rsidR="00703C77">
              <w:t>(Spreadsheet)</w:t>
            </w:r>
          </w:p>
        </w:tc>
      </w:tr>
      <w:tr w:rsidR="001E6E8C">
        <w:trPr>
          <w:cantSplit/>
          <w:trHeight w:hRule="exact" w:val="270"/>
        </w:trPr>
        <w:tc>
          <w:tcPr>
            <w:tcW w:w="1440" w:type="dxa"/>
            <w:vAlign w:val="center"/>
          </w:tcPr>
          <w:p w:rsidR="001E6E8C" w:rsidRDefault="001E6E8C"/>
        </w:tc>
        <w:tc>
          <w:tcPr>
            <w:tcW w:w="8100" w:type="dxa"/>
            <w:tcBorders>
              <w:bottom w:val="single" w:sz="8" w:space="0" w:color="607C8C"/>
            </w:tcBorders>
            <w:vAlign w:val="center"/>
          </w:tcPr>
          <w:p w:rsidR="001E6E8C" w:rsidRDefault="001E6E8C">
            <w:pPr>
              <w:pStyle w:val="IEcNormalText"/>
              <w:spacing w:before="60"/>
              <w:rPr>
                <w:sz w:val="20"/>
              </w:rPr>
            </w:pPr>
          </w:p>
        </w:tc>
      </w:tr>
    </w:tbl>
    <w:p w:rsidR="008D0404" w:rsidRDefault="008D0404" w:rsidP="00063F26">
      <w:pPr>
        <w:pStyle w:val="IEcNormalText"/>
      </w:pPr>
    </w:p>
    <w:p w:rsidR="003C09DF" w:rsidRDefault="003C09DF" w:rsidP="003C09DF">
      <w:pPr>
        <w:pStyle w:val="IEcHeadingAinreport"/>
      </w:pPr>
      <w:r>
        <w:t>Introduction</w:t>
      </w:r>
    </w:p>
    <w:p w:rsidR="001E6E8C" w:rsidRDefault="001337D2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-1579880</wp:posOffset>
                </wp:positionH>
                <wp:positionV relativeFrom="paragraph">
                  <wp:posOffset>145415</wp:posOffset>
                </wp:positionV>
                <wp:extent cx="1562100" cy="504825"/>
                <wp:effectExtent l="0" t="0" r="0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B6" w:rsidRDefault="0011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24.4pt;margin-top:11.45pt;width:123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6Kgg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" stroked="f">
                <v:textbox>
                  <w:txbxContent>
                    <w:p w:rsidR="00113BB6" w:rsidRDefault="00113BB6"/>
                  </w:txbxContent>
                </v:textbox>
              </v:shape>
            </w:pict>
          </mc:Fallback>
        </mc:AlternateContent>
      </w:r>
    </w:p>
    <w:p w:rsidR="00FA0A10" w:rsidRDefault="00C63252" w:rsidP="00D36E11">
      <w:pPr>
        <w:pStyle w:val="IEcNormalText"/>
      </w:pPr>
      <w:r>
        <w:t xml:space="preserve">With support from the U.S. Environmental Protection Agency’s (EPA’s) Office of Policy’s Office of Strategic Environmental Management (OSEM) Evaluation Support Division (ESD), the Environmental Evaluators Network (EEN) </w:t>
      </w:r>
      <w:r w:rsidRPr="00FA12E5">
        <w:t xml:space="preserve">is </w:t>
      </w:r>
      <w:r w:rsidR="00E6495D">
        <w:t>developing</w:t>
      </w:r>
      <w:r w:rsidRPr="00FA12E5">
        <w:t xml:space="preserve"> an Architecture of Environmental Evaluation (ArchEE) to </w:t>
      </w:r>
      <w:r w:rsidRPr="007E1018">
        <w:t>meet the demand for evidence related to environmental management.</w:t>
      </w:r>
      <w:r>
        <w:t xml:space="preserve"> ArchEE is intended to provide EPA and the environmental sector with open access to environmental evaluations, evaluators and evaluation-related literature, including formal evaluations and other approaches to systematic improvement, evidence-based management, and policy.</w:t>
      </w:r>
    </w:p>
    <w:p w:rsidR="006274F4" w:rsidRDefault="00A6644B" w:rsidP="00D36E11">
      <w:pPr>
        <w:pStyle w:val="IEcNormalText"/>
      </w:pPr>
      <w:r>
        <w:t>The attached spreadsheet summarizes IEc’s</w:t>
      </w:r>
      <w:r w:rsidR="00143596">
        <w:t xml:space="preserve"> research into various database options to host the ArchEE repository. </w:t>
      </w:r>
      <w:r w:rsidR="00D36E11">
        <w:t xml:space="preserve">We investigated </w:t>
      </w:r>
      <w:r>
        <w:t>four options</w:t>
      </w:r>
      <w:r w:rsidR="00D36E11">
        <w:t>: the public IssueLab site, a semi</w:t>
      </w:r>
      <w:r w:rsidR="006274F4">
        <w:t xml:space="preserve">-private IssueLab Knowledge Center, Sharepoint, </w:t>
      </w:r>
      <w:r>
        <w:t xml:space="preserve">and </w:t>
      </w:r>
      <w:r w:rsidR="006274F4">
        <w:t>Alfresco.</w:t>
      </w:r>
      <w:r>
        <w:t xml:space="preserve"> The spreadsheet provides room for a fifth option, a fully customized database. However, we have waited to research this option, as detailed requirements for the database would need to be developed before we could provide meaningful details.</w:t>
      </w:r>
    </w:p>
    <w:p w:rsidR="00A6644B" w:rsidRDefault="00A6644B" w:rsidP="00D36E11">
      <w:pPr>
        <w:pStyle w:val="IEcNormalText"/>
      </w:pPr>
      <w:r>
        <w:t>To gather this information, we conducted interviews with</w:t>
      </w:r>
      <w:r w:rsidR="004863B1">
        <w:t xml:space="preserve"> experts with knowledge of each </w:t>
      </w:r>
      <w:r>
        <w:t>option.  In some cases, we also reviewed information available on the internet.  Specifically, we conducted following</w:t>
      </w:r>
      <w:r w:rsidR="004863B1">
        <w:t xml:space="preserve"> interviews</w:t>
      </w:r>
      <w:r>
        <w:t>:</w:t>
      </w:r>
    </w:p>
    <w:p w:rsidR="00A6644B" w:rsidRDefault="00A6644B" w:rsidP="00D36E11">
      <w:pPr>
        <w:pStyle w:val="IEcNormalText"/>
        <w:numPr>
          <w:ilvl w:val="0"/>
          <w:numId w:val="5"/>
        </w:numPr>
      </w:pPr>
      <w:r>
        <w:t xml:space="preserve">An initial and follow-up discussion with the Foundation Center’s Gabi Fitz and Lisa Brooks on IssueLab; </w:t>
      </w:r>
    </w:p>
    <w:p w:rsidR="001C5122" w:rsidRDefault="00A6644B" w:rsidP="00D36E11">
      <w:pPr>
        <w:pStyle w:val="IEcNormalText"/>
        <w:numPr>
          <w:ilvl w:val="0"/>
          <w:numId w:val="5"/>
        </w:numPr>
      </w:pPr>
      <w:r>
        <w:t>A</w:t>
      </w:r>
      <w:r w:rsidR="001C5122">
        <w:t>n</w:t>
      </w:r>
      <w:r>
        <w:t xml:space="preserve"> interview</w:t>
      </w:r>
      <w:r w:rsidR="001C5122">
        <w:t xml:space="preserve"> with </w:t>
      </w:r>
      <w:r>
        <w:t xml:space="preserve">Sirius Computer Solutions, a frequent subcontractor to IEc that provides expert Sharepoint support; and </w:t>
      </w:r>
    </w:p>
    <w:p w:rsidR="00A6644B" w:rsidRDefault="001C5122" w:rsidP="00D36E11">
      <w:pPr>
        <w:pStyle w:val="IEcNormalText"/>
        <w:numPr>
          <w:ilvl w:val="0"/>
          <w:numId w:val="5"/>
        </w:numPr>
      </w:pPr>
      <w:r>
        <w:t>A</w:t>
      </w:r>
      <w:r w:rsidR="00A6644B">
        <w:t xml:space="preserve">n </w:t>
      </w:r>
      <w:r>
        <w:t>interview with an Alfresco customer service representative.</w:t>
      </w:r>
      <w:r w:rsidR="00A6644B">
        <w:t xml:space="preserve">  </w:t>
      </w:r>
    </w:p>
    <w:p w:rsidR="00703C77" w:rsidRDefault="00703C77" w:rsidP="00D36E11">
      <w:pPr>
        <w:pStyle w:val="IEcNormalText"/>
      </w:pPr>
      <w:r>
        <w:t xml:space="preserve">For each option, we provide details associated with the following criteria: costs, user administration, ease of use, flexibility, setup time, quality control/process, burden to maintain, and infrastructure. </w:t>
      </w:r>
    </w:p>
    <w:p w:rsidR="00A6644B" w:rsidRDefault="00703C77" w:rsidP="00D36E11">
      <w:pPr>
        <w:pStyle w:val="IEcNormalText"/>
      </w:pPr>
      <w:r>
        <w:t xml:space="preserve">Note that </w:t>
      </w:r>
      <w:r w:rsidR="004863B1">
        <w:t>this</w:t>
      </w:r>
      <w:r>
        <w:t xml:space="preserve"> spreadsheet should be considered a work in progress, as IEc plans to update it as ArchEE requirem</w:t>
      </w:r>
      <w:r w:rsidR="00A57033">
        <w:t>ents evolve</w:t>
      </w:r>
      <w:r>
        <w:t>. Depending on EPA’s needs, the information collected in this spreadsheet co</w:t>
      </w:r>
      <w:r w:rsidR="004863B1">
        <w:t>uld be used to inform discussion</w:t>
      </w:r>
      <w:r w:rsidR="00A57033">
        <w:t>s</w:t>
      </w:r>
      <w:r w:rsidR="004863B1">
        <w:t xml:space="preserve"> prior to the </w:t>
      </w:r>
      <w:r>
        <w:t>workshop</w:t>
      </w:r>
      <w:r w:rsidR="004863B1">
        <w:t xml:space="preserve"> </w:t>
      </w:r>
      <w:r w:rsidR="00A57033">
        <w:t>and/</w:t>
      </w:r>
      <w:r w:rsidR="004863B1">
        <w:t>or materials for use during the workshop</w:t>
      </w:r>
      <w:r>
        <w:t>.</w:t>
      </w:r>
    </w:p>
    <w:sectPr w:rsidR="00A6644B" w:rsidSect="008F66C9">
      <w:footerReference w:type="default" r:id="rId8"/>
      <w:headerReference w:type="first" r:id="rId9"/>
      <w:footerReference w:type="first" r:id="rId10"/>
      <w:pgSz w:w="12240" w:h="15840"/>
      <w:pgMar w:top="1440" w:right="1080" w:bottom="432" w:left="322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71" w:rsidRDefault="00713271">
      <w:r>
        <w:separator/>
      </w:r>
    </w:p>
  </w:endnote>
  <w:endnote w:type="continuationSeparator" w:id="0">
    <w:p w:rsidR="00713271" w:rsidRDefault="007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B6" w:rsidRDefault="00113BB6" w:rsidP="000C5ACE">
    <w:pPr>
      <w:pStyle w:val="Footer"/>
      <w:tabs>
        <w:tab w:val="clear" w:pos="8640"/>
        <w:tab w:val="right" w:pos="7830"/>
      </w:tabs>
      <w:jc w:val="center"/>
    </w:pPr>
    <w:r>
      <w:tab/>
    </w:r>
    <w:r>
      <w:tab/>
    </w:r>
    <w:sdt>
      <w:sdtPr>
        <w:id w:val="-307397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6A89">
          <w:fldChar w:fldCharType="begin"/>
        </w:r>
        <w:r w:rsidR="00C76A89">
          <w:instrText xml:space="preserve"> PAGE   \* MERGEFORMAT </w:instrText>
        </w:r>
        <w:r w:rsidR="00C76A89">
          <w:fldChar w:fldCharType="separate"/>
        </w:r>
        <w:r w:rsidR="00703C77" w:rsidRPr="00703C77">
          <w:rPr>
            <w:noProof/>
            <w:color w:val="C00000"/>
            <w:sz w:val="18"/>
            <w:szCs w:val="18"/>
          </w:rPr>
          <w:t>2</w:t>
        </w:r>
        <w:r w:rsidR="00C76A89">
          <w:rPr>
            <w:noProof/>
            <w:color w:val="C00000"/>
            <w:sz w:val="18"/>
            <w:szCs w:val="18"/>
          </w:rPr>
          <w:fldChar w:fldCharType="end"/>
        </w:r>
      </w:sdtContent>
    </w:sdt>
  </w:p>
  <w:p w:rsidR="00113BB6" w:rsidRDefault="00113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B6" w:rsidRDefault="00113BB6">
    <w:pPr>
      <w:tabs>
        <w:tab w:val="left" w:pos="-540"/>
        <w:tab w:val="left" w:pos="7740"/>
      </w:tabs>
      <w:spacing w:line="240" w:lineRule="auto"/>
      <w:ind w:left="-1890"/>
      <w:jc w:val="right"/>
      <w:rPr>
        <w:rStyle w:val="PageNumber"/>
      </w:rPr>
    </w:pPr>
    <w:r>
      <w:rPr>
        <w:rStyle w:val="PageNumber"/>
        <w:rFonts w:ascii="Trebuchet MS" w:hAnsi="Trebuchet MS"/>
        <w:b/>
        <w:color w:val="003366"/>
        <w:sz w:val="18"/>
      </w:rPr>
      <w:tab/>
    </w:r>
  </w:p>
  <w:p w:rsidR="00113BB6" w:rsidRDefault="00113BB6">
    <w:pPr>
      <w:pStyle w:val="IEcPage"/>
      <w:rPr>
        <w:rStyle w:val="PageNumber"/>
        <w:rFonts w:ascii="Times New Roman" w:hAnsi="Times New Roman"/>
        <w:color w:val="auto"/>
        <w:sz w:val="22"/>
      </w:rPr>
    </w:pPr>
  </w:p>
  <w:p w:rsidR="00113BB6" w:rsidRDefault="00113BB6">
    <w:pPr>
      <w:tabs>
        <w:tab w:val="left" w:pos="-540"/>
        <w:tab w:val="left" w:pos="7740"/>
      </w:tabs>
      <w:spacing w:line="240" w:lineRule="auto"/>
      <w:ind w:left="-1890"/>
      <w:jc w:val="right"/>
      <w:rPr>
        <w:rStyle w:val="PageNumber"/>
        <w:rFonts w:ascii="Trebuchet MS" w:hAnsi="Trebuchet MS"/>
        <w:color w:val="800000"/>
        <w:sz w:val="17"/>
      </w:rPr>
    </w:pPr>
  </w:p>
  <w:p w:rsidR="00113BB6" w:rsidRDefault="00113BB6">
    <w:pPr>
      <w:pStyle w:val="IEcPage"/>
      <w:rPr>
        <w:rStyle w:val="PageNumber"/>
        <w:rFonts w:ascii="Times New Roman" w:hAnsi="Times New Roman"/>
        <w:color w:val="auto"/>
        <w:sz w:val="22"/>
      </w:rPr>
    </w:pPr>
    <w:r>
      <w:rPr>
        <w:rStyle w:val="PageNumber"/>
        <w:b/>
        <w:color w:val="003366"/>
        <w:sz w:val="18"/>
      </w:rPr>
      <w:tab/>
    </w:r>
    <w:r>
      <w:rPr>
        <w:rStyle w:val="PageNumber"/>
        <w:b/>
        <w:color w:val="003366"/>
        <w:sz w:val="18"/>
      </w:rPr>
      <w:tab/>
    </w:r>
    <w:r>
      <w:rPr>
        <w:rStyle w:val="PageNumber"/>
        <w:b/>
        <w:color w:val="003366"/>
        <w:sz w:val="18"/>
      </w:rPr>
      <w:tab/>
    </w:r>
    <w:r>
      <w:rPr>
        <w:rStyle w:val="PageNumber"/>
        <w:b/>
        <w:color w:val="003366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7D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</w:p>
  <w:p w:rsidR="00113BB6" w:rsidRDefault="00113BB6">
    <w:pPr>
      <w:spacing w:line="240" w:lineRule="auto"/>
      <w:ind w:left="-900"/>
      <w:rPr>
        <w:rStyle w:val="PageNumber"/>
        <w:rFonts w:ascii="Trebuchet MS" w:hAnsi="Trebuchet MS"/>
        <w:color w:val="800000"/>
        <w:sz w:val="17"/>
      </w:rPr>
    </w:pPr>
  </w:p>
  <w:p w:rsidR="00113BB6" w:rsidRDefault="00113BB6">
    <w:pPr>
      <w:spacing w:line="240" w:lineRule="auto"/>
      <w:ind w:left="-900"/>
      <w:rPr>
        <w:b/>
        <w:noProof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71" w:rsidRDefault="00713271">
      <w:r>
        <w:separator/>
      </w:r>
    </w:p>
  </w:footnote>
  <w:footnote w:type="continuationSeparator" w:id="0">
    <w:p w:rsidR="00713271" w:rsidRDefault="0071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B6" w:rsidRDefault="00113BB6">
    <w:pPr>
      <w:spacing w:line="240" w:lineRule="auto"/>
      <w:ind w:left="-648"/>
    </w:pPr>
  </w:p>
  <w:p w:rsidR="00113BB6" w:rsidRDefault="00113B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896"/>
    <w:multiLevelType w:val="hybridMultilevel"/>
    <w:tmpl w:val="E086F7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0385F83"/>
    <w:multiLevelType w:val="hybridMultilevel"/>
    <w:tmpl w:val="C366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4650"/>
    <w:multiLevelType w:val="hybridMultilevel"/>
    <w:tmpl w:val="180AB664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AC02380"/>
    <w:multiLevelType w:val="hybridMultilevel"/>
    <w:tmpl w:val="9716A11E"/>
    <w:lvl w:ilvl="0" w:tplc="A2C603DE">
      <w:start w:val="1"/>
      <w:numFmt w:val="bullet"/>
      <w:lvlText w:val=""/>
      <w:lvlJc w:val="left"/>
      <w:pPr>
        <w:tabs>
          <w:tab w:val="num" w:pos="806"/>
        </w:tabs>
        <w:ind w:left="648" w:hanging="202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76283293"/>
    <w:multiLevelType w:val="hybridMultilevel"/>
    <w:tmpl w:val="9716A11E"/>
    <w:lvl w:ilvl="0" w:tplc="7D98A364">
      <w:start w:val="1"/>
      <w:numFmt w:val="bullet"/>
      <w:pStyle w:val="IEcBulletTex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DC"/>
    <w:rsid w:val="0000408A"/>
    <w:rsid w:val="00024EDF"/>
    <w:rsid w:val="0003536D"/>
    <w:rsid w:val="00042C79"/>
    <w:rsid w:val="00063F26"/>
    <w:rsid w:val="000647ED"/>
    <w:rsid w:val="000C4CFF"/>
    <w:rsid w:val="000C5ACE"/>
    <w:rsid w:val="00113BB6"/>
    <w:rsid w:val="00122479"/>
    <w:rsid w:val="001337D2"/>
    <w:rsid w:val="001340C6"/>
    <w:rsid w:val="00143596"/>
    <w:rsid w:val="00153F2E"/>
    <w:rsid w:val="001613B4"/>
    <w:rsid w:val="0016314E"/>
    <w:rsid w:val="00164A96"/>
    <w:rsid w:val="00194FB0"/>
    <w:rsid w:val="001B38D9"/>
    <w:rsid w:val="001C5122"/>
    <w:rsid w:val="001D3215"/>
    <w:rsid w:val="001D6B1D"/>
    <w:rsid w:val="001E0955"/>
    <w:rsid w:val="001E6E8C"/>
    <w:rsid w:val="001F6E22"/>
    <w:rsid w:val="0021185C"/>
    <w:rsid w:val="002155EB"/>
    <w:rsid w:val="00215E1A"/>
    <w:rsid w:val="0025563B"/>
    <w:rsid w:val="0028587F"/>
    <w:rsid w:val="00287B0E"/>
    <w:rsid w:val="002902B6"/>
    <w:rsid w:val="002C53BA"/>
    <w:rsid w:val="00316D71"/>
    <w:rsid w:val="003206AE"/>
    <w:rsid w:val="003447EA"/>
    <w:rsid w:val="003531EE"/>
    <w:rsid w:val="003C0905"/>
    <w:rsid w:val="003C09DF"/>
    <w:rsid w:val="003D47E4"/>
    <w:rsid w:val="003E5B53"/>
    <w:rsid w:val="00412503"/>
    <w:rsid w:val="004215F9"/>
    <w:rsid w:val="0045003E"/>
    <w:rsid w:val="004505CA"/>
    <w:rsid w:val="004800FE"/>
    <w:rsid w:val="004863B1"/>
    <w:rsid w:val="00486AB4"/>
    <w:rsid w:val="004F68DC"/>
    <w:rsid w:val="00530E4A"/>
    <w:rsid w:val="0054501D"/>
    <w:rsid w:val="005509BE"/>
    <w:rsid w:val="005674C4"/>
    <w:rsid w:val="005804B9"/>
    <w:rsid w:val="00594A62"/>
    <w:rsid w:val="005964F9"/>
    <w:rsid w:val="005A1707"/>
    <w:rsid w:val="005C67ED"/>
    <w:rsid w:val="005E115C"/>
    <w:rsid w:val="005F3FC1"/>
    <w:rsid w:val="006103E9"/>
    <w:rsid w:val="006274F4"/>
    <w:rsid w:val="00654D10"/>
    <w:rsid w:val="006829DB"/>
    <w:rsid w:val="006934D9"/>
    <w:rsid w:val="00703C77"/>
    <w:rsid w:val="00707276"/>
    <w:rsid w:val="00713271"/>
    <w:rsid w:val="00763394"/>
    <w:rsid w:val="00784408"/>
    <w:rsid w:val="00787181"/>
    <w:rsid w:val="00792048"/>
    <w:rsid w:val="0084101F"/>
    <w:rsid w:val="00846E60"/>
    <w:rsid w:val="00853660"/>
    <w:rsid w:val="00865DC7"/>
    <w:rsid w:val="00876BC6"/>
    <w:rsid w:val="008949F6"/>
    <w:rsid w:val="008C42B4"/>
    <w:rsid w:val="008D0404"/>
    <w:rsid w:val="008D1F3A"/>
    <w:rsid w:val="008F66C9"/>
    <w:rsid w:val="00905C3D"/>
    <w:rsid w:val="00914910"/>
    <w:rsid w:val="00952E74"/>
    <w:rsid w:val="00991591"/>
    <w:rsid w:val="009B4E1A"/>
    <w:rsid w:val="009B5FCF"/>
    <w:rsid w:val="009C0952"/>
    <w:rsid w:val="009D21E0"/>
    <w:rsid w:val="00A0556B"/>
    <w:rsid w:val="00A136D4"/>
    <w:rsid w:val="00A2103B"/>
    <w:rsid w:val="00A23B63"/>
    <w:rsid w:val="00A25AEF"/>
    <w:rsid w:val="00A37DFD"/>
    <w:rsid w:val="00A51D6C"/>
    <w:rsid w:val="00A568FC"/>
    <w:rsid w:val="00A57033"/>
    <w:rsid w:val="00A6644B"/>
    <w:rsid w:val="00A73C03"/>
    <w:rsid w:val="00A90E3E"/>
    <w:rsid w:val="00AC3F0B"/>
    <w:rsid w:val="00AC6576"/>
    <w:rsid w:val="00AF78CE"/>
    <w:rsid w:val="00B0408A"/>
    <w:rsid w:val="00B147C4"/>
    <w:rsid w:val="00B16EBA"/>
    <w:rsid w:val="00B36C25"/>
    <w:rsid w:val="00B60753"/>
    <w:rsid w:val="00B76E60"/>
    <w:rsid w:val="00B95EB2"/>
    <w:rsid w:val="00BE2443"/>
    <w:rsid w:val="00BE492E"/>
    <w:rsid w:val="00C01CF1"/>
    <w:rsid w:val="00C042F7"/>
    <w:rsid w:val="00C04B21"/>
    <w:rsid w:val="00C4487E"/>
    <w:rsid w:val="00C63252"/>
    <w:rsid w:val="00C75C7F"/>
    <w:rsid w:val="00C76A89"/>
    <w:rsid w:val="00CB4B2E"/>
    <w:rsid w:val="00CE2D7F"/>
    <w:rsid w:val="00CE6917"/>
    <w:rsid w:val="00D23A5F"/>
    <w:rsid w:val="00D2686D"/>
    <w:rsid w:val="00D3411E"/>
    <w:rsid w:val="00D36E11"/>
    <w:rsid w:val="00D440C2"/>
    <w:rsid w:val="00D44C92"/>
    <w:rsid w:val="00D51BAD"/>
    <w:rsid w:val="00D8211F"/>
    <w:rsid w:val="00D90C2E"/>
    <w:rsid w:val="00DC7999"/>
    <w:rsid w:val="00DD510E"/>
    <w:rsid w:val="00E04400"/>
    <w:rsid w:val="00E06B23"/>
    <w:rsid w:val="00E30F44"/>
    <w:rsid w:val="00E30FFD"/>
    <w:rsid w:val="00E41D44"/>
    <w:rsid w:val="00E43991"/>
    <w:rsid w:val="00E56440"/>
    <w:rsid w:val="00E6495D"/>
    <w:rsid w:val="00EC52AB"/>
    <w:rsid w:val="00F2220E"/>
    <w:rsid w:val="00F75C77"/>
    <w:rsid w:val="00F823F2"/>
    <w:rsid w:val="00FA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A0EA6-8385-4E8C-93A5-F98D089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kern w:val="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kern w:val="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cMemoHead">
    <w:name w:val="IEc Memo Head"/>
    <w:basedOn w:val="Heading1"/>
    <w:rPr>
      <w:rFonts w:ascii="Trebuchet MS" w:hAnsi="Trebuchet MS"/>
      <w:b/>
      <w:spacing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rebuchet MS" w:hAnsi="Trebuchet MS"/>
      <w:sz w:val="16"/>
    </w:rPr>
  </w:style>
  <w:style w:type="paragraph" w:customStyle="1" w:styleId="IEcHeadingB">
    <w:name w:val="IEc Heading B"/>
    <w:basedOn w:val="Normal"/>
    <w:pPr>
      <w:spacing w:before="240"/>
    </w:pPr>
    <w:rPr>
      <w:rFonts w:ascii="Trebuchet MS" w:hAnsi="Trebuchet MS"/>
      <w:b/>
      <w:caps/>
      <w:noProof/>
      <w:color w:val="003366"/>
      <w:spacing w:val="20"/>
      <w:kern w:val="8"/>
      <w:sz w:val="17"/>
    </w:rPr>
  </w:style>
  <w:style w:type="paragraph" w:customStyle="1" w:styleId="IEcNormalText">
    <w:name w:val="IEc Normal Text"/>
    <w:basedOn w:val="Normal"/>
    <w:pPr>
      <w:spacing w:after="120"/>
    </w:pPr>
  </w:style>
  <w:style w:type="paragraph" w:customStyle="1" w:styleId="IEcExhibitTitle">
    <w:name w:val="IEc Exhibit Title"/>
    <w:basedOn w:val="Normal"/>
    <w:pPr>
      <w:spacing w:after="240" w:line="290" w:lineRule="exact"/>
    </w:pPr>
    <w:rPr>
      <w:rFonts w:ascii="Trebuchet MS" w:hAnsi="Trebuchet MS"/>
      <w:b/>
      <w:caps/>
      <w:noProof/>
      <w:color w:val="003366"/>
      <w:spacing w:val="20"/>
      <w:kern w:val="8"/>
      <w:sz w:val="17"/>
    </w:rPr>
  </w:style>
  <w:style w:type="paragraph" w:customStyle="1" w:styleId="IEcfootertext">
    <w:name w:val="IEc footer text"/>
    <w:basedOn w:val="Normal"/>
    <w:pPr>
      <w:spacing w:line="185" w:lineRule="exact"/>
    </w:pPr>
    <w:rPr>
      <w:rFonts w:ascii="Trebuchet MS" w:hAnsi="Trebuchet MS"/>
      <w:sz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illSans" w:eastAsia="Times New Roman" w:hAnsi="GillSans"/>
    </w:rPr>
  </w:style>
  <w:style w:type="paragraph" w:customStyle="1" w:styleId="IEcHeadingC">
    <w:name w:val="IEc Heading C"/>
    <w:basedOn w:val="IEcHeadingB"/>
    <w:rPr>
      <w:b w:val="0"/>
      <w:caps w:val="0"/>
    </w:rPr>
  </w:style>
  <w:style w:type="paragraph" w:customStyle="1" w:styleId="Pa4">
    <w:name w:val="Pa4"/>
    <w:basedOn w:val="Default"/>
    <w:next w:val="Default"/>
    <w:pPr>
      <w:spacing w:line="241" w:lineRule="auto"/>
    </w:pPr>
    <w:rPr>
      <w:sz w:val="24"/>
    </w:rPr>
  </w:style>
  <w:style w:type="paragraph" w:customStyle="1" w:styleId="IEcHeadingAinreport">
    <w:name w:val="IEc Heading A in report"/>
    <w:basedOn w:val="Normal"/>
    <w:pPr>
      <w:spacing w:line="290" w:lineRule="exact"/>
    </w:pPr>
    <w:rPr>
      <w:rFonts w:ascii="Trebuchet MS" w:hAnsi="Trebuchet MS"/>
      <w:b/>
      <w:caps/>
      <w:noProof/>
      <w:color w:val="800000"/>
      <w:spacing w:val="20"/>
      <w:kern w:val="8"/>
      <w:sz w:val="17"/>
    </w:rPr>
  </w:style>
  <w:style w:type="paragraph" w:customStyle="1" w:styleId="IEcFootnoteText">
    <w:name w:val="IEc Footnote Text"/>
    <w:basedOn w:val="Normal"/>
    <w:pPr>
      <w:spacing w:line="220" w:lineRule="exact"/>
      <w:ind w:left="86" w:hanging="86"/>
    </w:pPr>
    <w:rPr>
      <w:rFonts w:ascii="Trebuchet MS" w:hAnsi="Trebuchet MS"/>
      <w:sz w:val="14"/>
    </w:rPr>
  </w:style>
  <w:style w:type="character" w:customStyle="1" w:styleId="IEcTextBold">
    <w:name w:val="IEc Text Bold"/>
    <w:basedOn w:val="DefaultParagraphFont"/>
    <w:rPr>
      <w:rFonts w:ascii="Times New Roman" w:hAnsi="Times New Roman"/>
      <w:b/>
      <w:dstrike w:val="0"/>
      <w:color w:val="auto"/>
      <w:sz w:val="21"/>
      <w:u w:val="none"/>
      <w:vertAlign w:val="baseline"/>
    </w:rPr>
  </w:style>
  <w:style w:type="paragraph" w:customStyle="1" w:styleId="IEcBulletText">
    <w:name w:val="IEc Bullet Text"/>
    <w:basedOn w:val="Normal"/>
    <w:pPr>
      <w:numPr>
        <w:numId w:val="1"/>
      </w:numPr>
      <w:tabs>
        <w:tab w:val="clear" w:pos="878"/>
        <w:tab w:val="num" w:pos="630"/>
      </w:tabs>
      <w:spacing w:after="120" w:line="290" w:lineRule="exact"/>
      <w:ind w:left="633" w:hanging="187"/>
    </w:pPr>
  </w:style>
  <w:style w:type="paragraph" w:customStyle="1" w:styleId="IEcPage">
    <w:name w:val="IEc Page #"/>
    <w:basedOn w:val="Normal"/>
    <w:pPr>
      <w:tabs>
        <w:tab w:val="left" w:pos="1440"/>
        <w:tab w:val="left" w:pos="2340"/>
        <w:tab w:val="right" w:pos="7834"/>
      </w:tabs>
      <w:spacing w:line="240" w:lineRule="exact"/>
      <w:ind w:left="43" w:right="101" w:hanging="2448"/>
    </w:pPr>
    <w:rPr>
      <w:rFonts w:ascii="Trebuchet MS" w:hAnsi="Trebuchet MS"/>
      <w:color w:val="800000"/>
      <w:sz w:val="17"/>
    </w:rPr>
  </w:style>
  <w:style w:type="paragraph" w:customStyle="1" w:styleId="IEcHeadingACallout">
    <w:name w:val="IEc Heading A Callout"/>
    <w:basedOn w:val="Normal"/>
    <w:pPr>
      <w:spacing w:line="290" w:lineRule="exact"/>
      <w:jc w:val="right"/>
    </w:pPr>
    <w:rPr>
      <w:rFonts w:ascii="Trebuchet MS" w:hAnsi="Trebuchet MS"/>
      <w:b/>
      <w:caps/>
      <w:noProof/>
      <w:color w:val="800000"/>
      <w:spacing w:val="20"/>
      <w:kern w:val="8"/>
      <w:sz w:val="17"/>
    </w:rPr>
  </w:style>
  <w:style w:type="paragraph" w:customStyle="1" w:styleId="IEcExhibitCallout">
    <w:name w:val="IEc Exhibit # Callout"/>
    <w:basedOn w:val="Normal"/>
    <w:pPr>
      <w:spacing w:line="290" w:lineRule="exact"/>
      <w:jc w:val="right"/>
    </w:pPr>
    <w:rPr>
      <w:rFonts w:ascii="Trebuchet MS" w:hAnsi="Trebuchet MS"/>
      <w:b/>
      <w:caps/>
      <w:color w:val="003366"/>
      <w:spacing w:val="20"/>
      <w:kern w:val="8"/>
      <w:sz w:val="17"/>
    </w:rPr>
  </w:style>
  <w:style w:type="paragraph" w:customStyle="1" w:styleId="IEcChartSubHead">
    <w:name w:val="IEc Chart SubHead"/>
    <w:basedOn w:val="Normal"/>
    <w:pPr>
      <w:spacing w:before="80" w:after="40" w:line="220" w:lineRule="exact"/>
    </w:pPr>
    <w:rPr>
      <w:rFonts w:ascii="Trebuchet MS" w:hAnsi="Trebuchet MS"/>
      <w:b/>
      <w:caps/>
      <w:sz w:val="15"/>
    </w:rPr>
  </w:style>
  <w:style w:type="paragraph" w:customStyle="1" w:styleId="IEcChartText">
    <w:name w:val="IEc Chart Text"/>
    <w:basedOn w:val="Normal"/>
    <w:pPr>
      <w:spacing w:before="20" w:after="20" w:line="240" w:lineRule="auto"/>
    </w:pPr>
    <w:rPr>
      <w:rFonts w:ascii="Trebuchet MS" w:hAnsi="Trebuchet MS"/>
      <w:sz w:val="18"/>
    </w:rPr>
  </w:style>
  <w:style w:type="paragraph" w:customStyle="1" w:styleId="IEcChartSubHeadGrey">
    <w:name w:val="IEc Chart SubHead Grey"/>
    <w:basedOn w:val="IEcChartSubHead"/>
    <w:rPr>
      <w:color w:val="808080"/>
    </w:rPr>
  </w:style>
  <w:style w:type="paragraph" w:customStyle="1" w:styleId="IEcChartHeading">
    <w:name w:val="IEc Chart Heading"/>
    <w:basedOn w:val="Normal"/>
    <w:pPr>
      <w:keepNext/>
      <w:spacing w:before="120" w:after="120" w:line="290" w:lineRule="exact"/>
      <w:outlineLvl w:val="0"/>
    </w:pPr>
    <w:rPr>
      <w:rFonts w:ascii="Trebuchet MS" w:hAnsi="Trebuchet MS"/>
      <w:b/>
      <w:caps/>
      <w:color w:val="003366"/>
      <w:sz w:val="17"/>
    </w:rPr>
  </w:style>
  <w:style w:type="paragraph" w:customStyle="1" w:styleId="IEcTextboxText">
    <w:name w:val="IEc Textbox Text"/>
    <w:basedOn w:val="Normal"/>
    <w:pPr>
      <w:spacing w:after="120" w:line="290" w:lineRule="exact"/>
      <w:ind w:left="792" w:right="346"/>
    </w:pPr>
    <w:rPr>
      <w:rFonts w:ascii="Trebuchet MS" w:hAnsi="Trebuchet MS"/>
      <w:sz w:val="20"/>
    </w:rPr>
  </w:style>
  <w:style w:type="paragraph" w:customStyle="1" w:styleId="IEcTextboxFooter">
    <w:name w:val="IEc Textbox Footer"/>
    <w:basedOn w:val="Normal"/>
    <w:pPr>
      <w:spacing w:after="120" w:line="220" w:lineRule="exact"/>
      <w:ind w:left="792" w:right="374"/>
    </w:pPr>
    <w:rPr>
      <w:rFonts w:ascii="Trebuchet MS" w:hAnsi="Trebuchet MS"/>
      <w:sz w:val="14"/>
    </w:rPr>
  </w:style>
  <w:style w:type="paragraph" w:customStyle="1" w:styleId="IECREFHead">
    <w:name w:val="IEC REF Head"/>
    <w:basedOn w:val="Normal"/>
    <w:pPr>
      <w:spacing w:before="240" w:after="600" w:line="320" w:lineRule="exact"/>
    </w:pPr>
    <w:rPr>
      <w:rFonts w:ascii="Trebuchet MS" w:hAnsi="Trebuchet MS"/>
      <w:b/>
      <w:caps/>
      <w:noProof/>
      <w:spacing w:val="20"/>
      <w:kern w:val="8"/>
    </w:rPr>
  </w:style>
  <w:style w:type="paragraph" w:customStyle="1" w:styleId="IEcRefText">
    <w:name w:val="IEc Ref Text"/>
    <w:basedOn w:val="IEcNormalText"/>
    <w:pPr>
      <w:spacing w:line="290" w:lineRule="exact"/>
      <w:ind w:left="432" w:hanging="432"/>
    </w:pPr>
  </w:style>
  <w:style w:type="paragraph" w:customStyle="1" w:styleId="IEcAlternativeHeadingB">
    <w:name w:val="IEc Alternative Heading B"/>
    <w:basedOn w:val="IEcHeadingB"/>
    <w:rsid w:val="00792048"/>
    <w:rPr>
      <w:bCs/>
      <w:caps w:val="0"/>
    </w:rPr>
  </w:style>
  <w:style w:type="paragraph" w:styleId="BalloonText">
    <w:name w:val="Balloon Text"/>
    <w:basedOn w:val="Normal"/>
    <w:link w:val="BalloonTextChar"/>
    <w:rsid w:val="005A1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6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D7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6D7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1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D71"/>
    <w:rPr>
      <w:rFonts w:ascii="Times New Roman" w:hAnsi="Times New Roman"/>
      <w:b/>
      <w:bCs/>
    </w:rPr>
  </w:style>
  <w:style w:type="paragraph" w:styleId="FootnoteText">
    <w:name w:val="footnote text"/>
    <w:basedOn w:val="Normal"/>
    <w:link w:val="FootnoteTextChar"/>
    <w:rsid w:val="00530E4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0E4A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530E4A"/>
    <w:rPr>
      <w:vertAlign w:val="superscript"/>
    </w:rPr>
  </w:style>
  <w:style w:type="character" w:styleId="Hyperlink">
    <w:name w:val="Hyperlink"/>
    <w:basedOn w:val="DefaultParagraphFont"/>
    <w:rsid w:val="002902B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04B9"/>
    <w:rPr>
      <w:rFonts w:ascii="Trebuchet MS" w:hAnsi="Trebuchet M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E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4" ma:contentTypeDescription="Create a new document." ma:contentTypeScope="" ma:versionID="e0ca7330751371c7e8617e4e04a9a5d2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targetNamespace="http://schemas.microsoft.com/office/2006/metadata/properties" ma:root="true" ma:fieldsID="b08bb63936b84be2b946dee40a7d1290" ns1:_="" ns2:_="" ns3:_="" ns4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2015-02-24T21:26:33+00:00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8764C92C-DECC-4D67-8D0B-EDE8DD1EB325}"/>
</file>

<file path=customXml/itemProps2.xml><?xml version="1.0" encoding="utf-8"?>
<ds:datastoreItem xmlns:ds="http://schemas.openxmlformats.org/officeDocument/2006/customXml" ds:itemID="{2D29D365-7DDC-4ED9-8F1D-52B4DBDF8554}"/>
</file>

<file path=customXml/itemProps3.xml><?xml version="1.0" encoding="utf-8"?>
<ds:datastoreItem xmlns:ds="http://schemas.openxmlformats.org/officeDocument/2006/customXml" ds:itemID="{604C6D6C-0288-442F-A405-72428D3D8AB5}"/>
</file>

<file path=customXml/itemProps4.xml><?xml version="1.0" encoding="utf-8"?>
<ds:datastoreItem xmlns:ds="http://schemas.openxmlformats.org/officeDocument/2006/customXml" ds:itemID="{6984F174-1284-4693-B4FE-1D0A412BBBFF}"/>
</file>

<file path=customXml/itemProps5.xml><?xml version="1.0" encoding="utf-8"?>
<ds:datastoreItem xmlns:ds="http://schemas.openxmlformats.org/officeDocument/2006/customXml" ds:itemID="{101AFFF8-F0A9-440F-B7E3-BAADD4E11A28}"/>
</file>

<file path=docProps/app.xml><?xml version="1.0" encoding="utf-8"?>
<Properties xmlns="http://schemas.openxmlformats.org/officeDocument/2006/extended-properties" xmlns:vt="http://schemas.openxmlformats.org/officeDocument/2006/docPropsVTypes">
  <Template>IEC Memo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April 2004</vt:lpstr>
    </vt:vector>
  </TitlesOfParts>
  <Company>allison associates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April 2004</dc:title>
  <dc:creator>Nick Pittman</dc:creator>
  <cp:lastModifiedBy>Keene, Matt</cp:lastModifiedBy>
  <cp:revision>2</cp:revision>
  <cp:lastPrinted>2005-10-18T18:06:00Z</cp:lastPrinted>
  <dcterms:created xsi:type="dcterms:W3CDTF">2015-02-12T21:35:00Z</dcterms:created>
  <dcterms:modified xsi:type="dcterms:W3CDTF">2015-02-12T21:35:00Z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</Properties>
</file>